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363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Постовалова Т.П.,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мирового судьи судебного участка </w:t>
      </w:r>
      <w:r>
        <w:rPr>
          <w:rFonts w:ascii="Times New Roman" w:eastAsia="Times New Roman" w:hAnsi="Times New Roman" w:cs="Times New Roman"/>
          <w:sz w:val="26"/>
          <w:szCs w:val="26"/>
        </w:rPr>
        <w:t>№ 3 Нефтеюганского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(628309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Львова Игоря Юрьевича, </w:t>
      </w:r>
      <w:r>
        <w:rPr>
          <w:rStyle w:val="cat-ExternalSystemDefinedgrp-31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работающего генеральным 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Инкомстрой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и </w:t>
      </w:r>
      <w:r>
        <w:rPr>
          <w:rStyle w:val="cat-PassportDatagrp-23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0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2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15.33.2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Львов И.Ю., являясь генеральным 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Инкомстрой</w:t>
      </w:r>
      <w:r>
        <w:rPr>
          <w:rFonts w:ascii="Times New Roman" w:eastAsia="Times New Roman" w:hAnsi="Times New Roman" w:cs="Times New Roman"/>
          <w:sz w:val="26"/>
          <w:szCs w:val="26"/>
        </w:rPr>
        <w:t>», расположенного по адресу: ХМАО-Югра, г. Нефтеюганск, Проезд 5П, стр. 4/1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 п. 2, 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ст.11 Федерального Закона от 01.04.1996 № 27-ФЗ «Об индивидуальном (персонифицированном) учете в системе обязательного пенсионного страхования», несвоевременно предоставил в отдел ПУ и АСВ № 3 УПУ и АСВ ОСФР по ХМАО – Югре сведения ПУ по форме ЕФС-1 раздел 1, подраздел 1.1 (ГПД)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соответствии с вышеназванной нормой данная отчетность должна быть представлена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Фактически сведения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Львов И.Ю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о причинах неявки суд не уведомил, ходатайств об отложении дела от 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Львова И.Ю</w:t>
      </w:r>
      <w:r>
        <w:rPr>
          <w:rFonts w:ascii="Times New Roman" w:eastAsia="Times New Roman" w:hAnsi="Times New Roman" w:cs="Times New Roman"/>
          <w:sz w:val="26"/>
          <w:szCs w:val="26"/>
        </w:rPr>
        <w:t>. в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Львова И.Ю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3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генеральный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Львов И.Ю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 с нарушением установленного законодательством Российской Федерации срока сведения ПУ по форме ЕФС-1 раздел 1, подраздел 1.1 (ГПД)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выпиской из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ЕГРЮЛ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Инкомстрой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информацией по должностному лицу организации;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отчета по форме по форме ЕФС-1; обращением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постановления мирового судьи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ХМАО-Югры №</w:t>
      </w:r>
      <w:r>
        <w:rPr>
          <w:rStyle w:val="cat-UserDefinedgrp-34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.11.20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Львов И.Ю.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 привлечен к административной ответственности по ч. 1 ст. 15.33.2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РФ.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.12.202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пп</w:t>
      </w:r>
      <w:r>
        <w:rPr>
          <w:rFonts w:ascii="Times New Roman" w:eastAsia="Times New Roman" w:hAnsi="Times New Roman" w:cs="Times New Roman"/>
          <w:sz w:val="25"/>
          <w:szCs w:val="25"/>
        </w:rPr>
        <w:t>. 5 п. 2 и п. 6 ст. 11 Федерального закона от 01.04.1996 № 27-ФЗ страхователь обязан в установленный срок представлять органам Пенсионного фонда Российской Федерации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договорам, сведения, предусмотренные ч.4 ст.9 Федерального закона «О дополнительных страховых взносах на накопительную пенсию и государственной поддержке формирования пенсионных накоплений».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п. 6 ст. 11 Федерального закона от 01.04.1996 № 27-ФЗ форма ЕФС – 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нарушение вышеуказанных норм, </w:t>
      </w:r>
      <w:r>
        <w:rPr>
          <w:rFonts w:ascii="Times New Roman" w:eastAsia="Times New Roman" w:hAnsi="Times New Roman" w:cs="Times New Roman"/>
          <w:sz w:val="26"/>
          <w:szCs w:val="26"/>
        </w:rPr>
        <w:t>Львов И.Ю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установленные сроки не предоставил отчет по форме ЕФС-1, раздел 1, подраздел 1.1. Данный отчет был представлен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02</w:t>
      </w:r>
      <w:r>
        <w:rPr>
          <w:rFonts w:ascii="Times New Roman" w:eastAsia="Times New Roman" w:hAnsi="Times New Roman" w:cs="Times New Roman"/>
          <w:sz w:val="25"/>
          <w:szCs w:val="25"/>
        </w:rPr>
        <w:t>.20</w:t>
      </w:r>
      <w:r>
        <w:rPr>
          <w:rFonts w:ascii="Times New Roman" w:eastAsia="Times New Roman" w:hAnsi="Times New Roman" w:cs="Times New Roman"/>
          <w:sz w:val="25"/>
          <w:szCs w:val="25"/>
        </w:rPr>
        <w:t>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Львова И.Ю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равно представление таких сведений в неполном объеме,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исключением случаев,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предусмотренных частью 2 настоящей статьи.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мировой судья учитывает характер совершенного правонарушения, личность лица, привлекаемого к административной ответственности,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предусмотренных ст. 4.2 Кодекса Российской Федерации об административных правонарушениях, мировой судья не усматривает.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учётом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 ч.1, 29.10, 32.2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 ООО «</w:t>
      </w:r>
      <w:r>
        <w:rPr>
          <w:rFonts w:ascii="Times New Roman" w:eastAsia="Times New Roman" w:hAnsi="Times New Roman" w:cs="Times New Roman"/>
          <w:sz w:val="26"/>
          <w:szCs w:val="26"/>
        </w:rPr>
        <w:t>Инкомстрой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Львова Игоря Юрьевича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15.33.2 Кодекса Российской Федерации об административных правонарушениях,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пятьсот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Реквизиты для оплаты штрафа: Наименование получателя платежа - УФК по Ханты-Мансийскому автономному округу - Югре (ОСФР по ХМАО - Югре, л/с 04874Ф87010) ИНН получателя платежа - 8601002078 КПП получателя платежа – 860101001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Кор/счет) – 40102810245370000007, Наименование банка получателя - Операционно-кассовый центр № 8 Уральского главного управления Центрального банка Российской Федерации//ОКЦ № 8 Уральского ГУ Банка России БИК банка получателя – 007162163, ОКТМО 71 874 000, КБК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79711601230060001140 УИН 79702700000000</w:t>
      </w:r>
      <w:r>
        <w:rPr>
          <w:rFonts w:ascii="Times New Roman" w:eastAsia="Times New Roman" w:hAnsi="Times New Roman" w:cs="Times New Roman"/>
          <w:sz w:val="26"/>
          <w:szCs w:val="26"/>
        </w:rPr>
        <w:t>397</w:t>
      </w:r>
      <w:r>
        <w:rPr>
          <w:rFonts w:ascii="Times New Roman" w:eastAsia="Times New Roman" w:hAnsi="Times New Roman" w:cs="Times New Roman"/>
          <w:sz w:val="26"/>
          <w:szCs w:val="26"/>
        </w:rPr>
        <w:t>155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за неуплату административного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</w:pPr>
    </w:p>
    <w:p>
      <w:pPr>
        <w:tabs>
          <w:tab w:val="left" w:pos="6570"/>
        </w:tabs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rPr>
          <w:sz w:val="22"/>
          <w:szCs w:val="22"/>
        </w:rPr>
      </w:pPr>
    </w:p>
    <w:p>
      <w:pPr>
        <w:spacing w:before="0" w:after="0"/>
        <w:rPr>
          <w:sz w:val="22"/>
          <w:szCs w:val="22"/>
        </w:rPr>
      </w:pP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 </w:t>
      </w:r>
    </w:p>
    <w:p>
      <w:pPr>
        <w:spacing w:before="0" w:after="0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1rplc-7">
    <w:name w:val="cat-ExternalSystemDefined grp-31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PassportDatagrp-23rplc-10">
    <w:name w:val="cat-PassportData grp-23 rplc-10"/>
    <w:basedOn w:val="DefaultParagraphFont"/>
  </w:style>
  <w:style w:type="character" w:customStyle="1" w:styleId="cat-ExternalSystemDefinedgrp-30rplc-11">
    <w:name w:val="cat-ExternalSystemDefined grp-30 rplc-11"/>
    <w:basedOn w:val="DefaultParagraphFont"/>
  </w:style>
  <w:style w:type="character" w:customStyle="1" w:styleId="cat-ExternalSystemDefinedgrp-32rplc-12">
    <w:name w:val="cat-ExternalSystemDefined grp-32 rplc-12"/>
    <w:basedOn w:val="DefaultParagraphFont"/>
  </w:style>
  <w:style w:type="character" w:customStyle="1" w:styleId="cat-UserDefinedgrp-33rplc-25">
    <w:name w:val="cat-UserDefined grp-33 rplc-25"/>
    <w:basedOn w:val="DefaultParagraphFont"/>
  </w:style>
  <w:style w:type="character" w:customStyle="1" w:styleId="cat-UserDefinedgrp-34rplc-32">
    <w:name w:val="cat-UserDefined grp-34 rplc-32"/>
    <w:basedOn w:val="DefaultParagraphFont"/>
  </w:style>
  <w:style w:type="character" w:customStyle="1" w:styleId="cat-UserDefinedgrp-35rplc-52">
    <w:name w:val="cat-UserDefined grp-35 rplc-52"/>
    <w:basedOn w:val="DefaultParagraphFont"/>
  </w:style>
  <w:style w:type="character" w:customStyle="1" w:styleId="cat-UserDefinedgrp-36rplc-55">
    <w:name w:val="cat-UserDefined grp-36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